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D9822" w14:textId="40021AB8" w:rsidR="009C4C6B" w:rsidRDefault="009C4C6B" w:rsidP="009C4C6B">
      <w:pPr>
        <w:pStyle w:val="Kop1"/>
        <w:numPr>
          <w:ilvl w:val="0"/>
          <w:numId w:val="0"/>
        </w:numPr>
      </w:pPr>
      <w:r>
        <w:rPr>
          <w:sz w:val="36"/>
          <w:szCs w:val="40"/>
        </w:rPr>
        <w:t>M</w:t>
      </w:r>
      <w:r w:rsidRPr="00B4088E">
        <w:rPr>
          <w:sz w:val="36"/>
          <w:szCs w:val="40"/>
        </w:rPr>
        <w:t xml:space="preserve">eldingsformulier </w:t>
      </w:r>
      <w:proofErr w:type="spellStart"/>
      <w:r>
        <w:rPr>
          <w:sz w:val="36"/>
          <w:szCs w:val="40"/>
        </w:rPr>
        <w:t>Lithiumhoudende</w:t>
      </w:r>
      <w:proofErr w:type="spellEnd"/>
      <w:r>
        <w:rPr>
          <w:sz w:val="36"/>
          <w:szCs w:val="40"/>
        </w:rPr>
        <w:t xml:space="preserve"> energiedragers </w:t>
      </w:r>
      <w:r>
        <w:br/>
      </w:r>
      <w:r>
        <w:rPr>
          <w:color w:val="auto"/>
          <w:sz w:val="20"/>
          <w:szCs w:val="22"/>
        </w:rPr>
        <w:br/>
        <w:t>E</w:t>
      </w:r>
      <w:r w:rsidRPr="00FB6A3F">
        <w:rPr>
          <w:color w:val="auto"/>
          <w:sz w:val="20"/>
          <w:szCs w:val="22"/>
        </w:rPr>
        <w:t>r</w:t>
      </w:r>
      <w:r>
        <w:rPr>
          <w:color w:val="auto"/>
          <w:sz w:val="20"/>
          <w:szCs w:val="22"/>
        </w:rPr>
        <w:t xml:space="preserve"> is</w:t>
      </w:r>
      <w:r w:rsidRPr="00FB6A3F">
        <w:rPr>
          <w:color w:val="auto"/>
          <w:sz w:val="20"/>
          <w:szCs w:val="22"/>
        </w:rPr>
        <w:t xml:space="preserve"> bij u sprake van opslag van </w:t>
      </w:r>
      <w:proofErr w:type="spellStart"/>
      <w:r>
        <w:rPr>
          <w:color w:val="auto"/>
          <w:sz w:val="20"/>
          <w:szCs w:val="22"/>
        </w:rPr>
        <w:t>lithiumhoudende</w:t>
      </w:r>
      <w:proofErr w:type="spellEnd"/>
      <w:r>
        <w:rPr>
          <w:color w:val="auto"/>
          <w:sz w:val="20"/>
          <w:szCs w:val="22"/>
        </w:rPr>
        <w:t xml:space="preserve"> energiedragers</w:t>
      </w:r>
      <w:r w:rsidRPr="00FB6A3F">
        <w:rPr>
          <w:color w:val="auto"/>
          <w:sz w:val="20"/>
          <w:szCs w:val="22"/>
        </w:rPr>
        <w:t xml:space="preserve">. De opslag van </w:t>
      </w:r>
      <w:proofErr w:type="spellStart"/>
      <w:r>
        <w:rPr>
          <w:color w:val="auto"/>
          <w:sz w:val="20"/>
          <w:szCs w:val="22"/>
        </w:rPr>
        <w:t>lithiumhoudende</w:t>
      </w:r>
      <w:proofErr w:type="spellEnd"/>
      <w:r>
        <w:rPr>
          <w:color w:val="auto"/>
          <w:sz w:val="20"/>
          <w:szCs w:val="22"/>
        </w:rPr>
        <w:t xml:space="preserve"> energiedragers</w:t>
      </w:r>
      <w:r w:rsidRPr="00FB6A3F">
        <w:rPr>
          <w:color w:val="auto"/>
          <w:sz w:val="20"/>
          <w:szCs w:val="22"/>
        </w:rPr>
        <w:t xml:space="preserve"> kan risico’s met zich meebrengen voor de directe leefomgeving en het milieu. Hierom is een melding/informatieplicht en mogelijk maatwerk vereist. Om uw melding in behandeling te kunnen nemen, verzoeken wij u deze vragenlijst in te vullen. Deze informatie helpt ons om de situatie op uw locatie beter in te schatten.</w:t>
      </w:r>
      <w:r w:rsidRPr="00FB6A3F">
        <w:rPr>
          <w:rFonts w:ascii="Segoe UI" w:eastAsia="Times New Roman" w:hAnsi="Segoe UI" w:cs="Segoe UI"/>
          <w:sz w:val="18"/>
          <w:lang w:eastAsia="nl-NL"/>
        </w:rPr>
        <w:t xml:space="preserve"> </w:t>
      </w:r>
      <w:r w:rsidRPr="00B126D2">
        <w:rPr>
          <w:color w:val="auto"/>
          <w:sz w:val="20"/>
          <w:szCs w:val="22"/>
        </w:rPr>
        <w:t>Wanneer u de hieronder gevraagde informatie heeft ingevuld</w:t>
      </w:r>
      <w:r>
        <w:rPr>
          <w:color w:val="auto"/>
          <w:sz w:val="20"/>
          <w:szCs w:val="22"/>
        </w:rPr>
        <w:t xml:space="preserve">, </w:t>
      </w:r>
      <w:r w:rsidRPr="00B126D2">
        <w:rPr>
          <w:color w:val="auto"/>
          <w:sz w:val="20"/>
          <w:szCs w:val="22"/>
        </w:rPr>
        <w:t xml:space="preserve">kunt u dit formulier inclusief </w:t>
      </w:r>
      <w:r>
        <w:rPr>
          <w:color w:val="auto"/>
          <w:sz w:val="20"/>
          <w:szCs w:val="22"/>
        </w:rPr>
        <w:t xml:space="preserve">uw contactgegevens en bijlagen </w:t>
      </w:r>
      <w:r w:rsidRPr="00B126D2">
        <w:rPr>
          <w:color w:val="auto"/>
          <w:sz w:val="20"/>
          <w:szCs w:val="22"/>
        </w:rPr>
        <w:t xml:space="preserve">indienen via </w:t>
      </w:r>
      <w:hyperlink r:id="rId11" w:history="1">
        <w:r w:rsidRPr="00297C34">
          <w:rPr>
            <w:rStyle w:val="Hyperlink"/>
            <w:sz w:val="20"/>
            <w:szCs w:val="22"/>
          </w:rPr>
          <w:t>energieopslag@omwb.nl</w:t>
        </w:r>
      </w:hyperlink>
      <w:r>
        <w:rPr>
          <w:color w:val="auto"/>
          <w:sz w:val="20"/>
          <w:szCs w:val="22"/>
        </w:rPr>
        <w:t>. Wij nemen vervolgens contact met u op.</w:t>
      </w:r>
      <w:r>
        <w:br/>
      </w:r>
      <w:r>
        <w:br/>
      </w:r>
      <w:r w:rsidRPr="00B4088E">
        <w:t xml:space="preserve">Geef hieronder de gevraagde informatie over uw </w:t>
      </w:r>
      <w:r>
        <w:t xml:space="preserve">opslag van </w:t>
      </w:r>
      <w:proofErr w:type="spellStart"/>
      <w:r>
        <w:t>Lithiumhoudende</w:t>
      </w:r>
      <w:proofErr w:type="spellEnd"/>
      <w:r>
        <w:t xml:space="preserve"> energiedragers</w:t>
      </w:r>
    </w:p>
    <w:p w14:paraId="45D1FDE8" w14:textId="77777777" w:rsidR="009C4C6B" w:rsidRDefault="009C4C6B" w:rsidP="009C4C6B"/>
    <w:p w14:paraId="240697E8" w14:textId="77777777" w:rsidR="009C4C6B" w:rsidRDefault="009C4C6B" w:rsidP="009C4C6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9C4C6B" w14:paraId="59742EB9" w14:textId="77777777" w:rsidTr="00D204A1">
        <w:tc>
          <w:tcPr>
            <w:tcW w:w="8494" w:type="dxa"/>
            <w:gridSpan w:val="2"/>
            <w:shd w:val="clear" w:color="auto" w:fill="FF0000"/>
          </w:tcPr>
          <w:p w14:paraId="2BFE64F7" w14:textId="77777777" w:rsidR="009C4C6B" w:rsidRDefault="009C4C6B" w:rsidP="00D204A1">
            <w:pPr>
              <w:pStyle w:val="Titel"/>
              <w:jc w:val="center"/>
            </w:pPr>
            <w:proofErr w:type="spellStart"/>
            <w:r>
              <w:rPr>
                <w:color w:val="FFFFFF" w:themeColor="background1"/>
                <w:sz w:val="44"/>
                <w:szCs w:val="240"/>
              </w:rPr>
              <w:t>Lithiumhoudende</w:t>
            </w:r>
            <w:proofErr w:type="spellEnd"/>
            <w:r>
              <w:rPr>
                <w:color w:val="FFFFFF" w:themeColor="background1"/>
                <w:sz w:val="44"/>
                <w:szCs w:val="240"/>
              </w:rPr>
              <w:t xml:space="preserve"> energiedragers</w:t>
            </w:r>
          </w:p>
        </w:tc>
      </w:tr>
      <w:tr w:rsidR="009C4C6B" w14:paraId="17828CE0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593144A0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Type </w:t>
            </w:r>
          </w:p>
          <w:p w14:paraId="52228AA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A=nieuw en remanufactured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vertAlign w:val="superscript"/>
              </w:rPr>
              <w:t xml:space="preserve">1 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B=gebruikt/in gebruik/refurbished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vertAlign w:val="superscript"/>
              </w:rPr>
              <w:t>2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 C=afgedankt </w:t>
            </w:r>
          </w:p>
        </w:tc>
        <w:tc>
          <w:tcPr>
            <w:tcW w:w="5097" w:type="dxa"/>
            <w:shd w:val="clear" w:color="auto" w:fill="FEEDE5" w:themeFill="accent3"/>
          </w:tcPr>
          <w:p w14:paraId="122E5BC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Wat is het type 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van de 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energiedrager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s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 d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ie 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word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en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 opgeslagen? 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Gelieve alle typen invullen in het invulveld. </w:t>
            </w:r>
          </w:p>
        </w:tc>
      </w:tr>
      <w:tr w:rsidR="009C4C6B" w14:paraId="1270A14F" w14:textId="77777777" w:rsidTr="00D204A1">
        <w:tc>
          <w:tcPr>
            <w:tcW w:w="3397" w:type="dxa"/>
            <w:vMerge/>
          </w:tcPr>
          <w:p w14:paraId="066322BA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2437F9A3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14:paraId="247B2166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05E904E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hoeveelheid</w:t>
            </w:r>
            <w:proofErr w:type="gramEnd"/>
          </w:p>
        </w:tc>
        <w:tc>
          <w:tcPr>
            <w:tcW w:w="5097" w:type="dxa"/>
            <w:shd w:val="clear" w:color="auto" w:fill="FEEDE5" w:themeFill="accent3"/>
          </w:tcPr>
          <w:p w14:paraId="576EDEE6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Welke hoeveelheid </w:t>
            </w:r>
            <w:r w:rsidRPr="495D8CE5">
              <w:rPr>
                <w:rFonts w:ascii="Verdana" w:eastAsia="Verdana" w:hAnsi="Verdana" w:cs="Verdana"/>
                <w:color w:val="000000" w:themeColor="text2"/>
              </w:rPr>
              <w:t xml:space="preserve">in kg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wordt opgeslagen per brandcompartiment per UN-nummer? </w:t>
            </w:r>
          </w:p>
          <w:p w14:paraId="5369FF7C" w14:textId="77777777" w:rsidR="009C4C6B" w:rsidRPr="00093AF6" w:rsidRDefault="009C4C6B" w:rsidP="00D204A1">
            <w:pPr>
              <w:spacing w:after="240"/>
            </w:pPr>
          </w:p>
        </w:tc>
      </w:tr>
      <w:tr w:rsidR="009C4C6B" w14:paraId="3F5BC702" w14:textId="77777777" w:rsidTr="00D204A1">
        <w:tc>
          <w:tcPr>
            <w:tcW w:w="3397" w:type="dxa"/>
            <w:vMerge/>
          </w:tcPr>
          <w:p w14:paraId="22BD085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48F6CE7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2B5029" w14:paraId="1E915C6A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3EEE6368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>Chemische samenstelling (LFP/NMC/anders)</w:t>
            </w:r>
          </w:p>
          <w:p w14:paraId="5A6851CA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  <w:shd w:val="clear" w:color="auto" w:fill="FEEDE5" w:themeFill="accent3"/>
          </w:tcPr>
          <w:p w14:paraId="6F169762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>Wat is de chemische samenstelling van de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000000" w:themeColor="text2"/>
              </w:rPr>
              <w:t>lithiumhoudende</w:t>
            </w:r>
            <w:proofErr w:type="spellEnd"/>
            <w:r>
              <w:rPr>
                <w:rFonts w:ascii="Verdana" w:eastAsia="Verdana" w:hAnsi="Verdana" w:cs="Verdana"/>
                <w:color w:val="000000" w:themeColor="text2"/>
              </w:rPr>
              <w:t xml:space="preserve"> energiedragers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die worden opgeslagen?</w:t>
            </w:r>
          </w:p>
          <w:p w14:paraId="50BA851C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32C4E30A" w14:textId="77777777" w:rsidTr="00D204A1">
        <w:tc>
          <w:tcPr>
            <w:tcW w:w="3397" w:type="dxa"/>
            <w:vMerge/>
          </w:tcPr>
          <w:p w14:paraId="49930ECC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58A9B152" w14:textId="25E8398E" w:rsidR="009C4C6B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sz w:val="18"/>
                <w:szCs w:val="18"/>
              </w:rPr>
              <w:t>I</w:t>
            </w:r>
            <w:r w:rsidRPr="00093AF6">
              <w:rPr>
                <w:sz w:val="18"/>
                <w:szCs w:val="18"/>
              </w:rPr>
              <w:t>nvulveld</w:t>
            </w:r>
          </w:p>
          <w:p w14:paraId="29AB7C1B" w14:textId="77777777" w:rsidR="009C4C6B" w:rsidRPr="009C4C6B" w:rsidRDefault="009C4C6B" w:rsidP="009C4C6B"/>
        </w:tc>
      </w:tr>
      <w:tr w:rsidR="009C4C6B" w14:paraId="5B935444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4646B832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Afmetingen m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097" w:type="dxa"/>
            <w:shd w:val="clear" w:color="auto" w:fill="FEEDE5" w:themeFill="accent3"/>
          </w:tcPr>
          <w:p w14:paraId="22152D88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>Hoe groot is het brandcompartiment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in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m</w:t>
            </w:r>
            <w:r w:rsidRPr="00093AF6">
              <w:rPr>
                <w:rFonts w:ascii="Verdana" w:eastAsia="Verdana" w:hAnsi="Verdana" w:cs="Verdana"/>
                <w:color w:val="000000" w:themeColor="text2"/>
                <w:vertAlign w:val="superscript"/>
              </w:rPr>
              <w:t>2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?</w:t>
            </w:r>
          </w:p>
          <w:p w14:paraId="21808C4E" w14:textId="77777777" w:rsidR="009C4C6B" w:rsidRPr="00093AF6" w:rsidRDefault="009C4C6B" w:rsidP="00D204A1">
            <w:pPr>
              <w:spacing w:after="240"/>
            </w:pPr>
          </w:p>
        </w:tc>
      </w:tr>
      <w:tr w:rsidR="009C4C6B" w14:paraId="06B98206" w14:textId="77777777" w:rsidTr="00D204A1">
        <w:tc>
          <w:tcPr>
            <w:tcW w:w="3397" w:type="dxa"/>
            <w:vMerge/>
          </w:tcPr>
          <w:p w14:paraId="3E149CE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35D2E18D" w14:textId="77777777" w:rsidR="009C4C6B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sz w:val="18"/>
                <w:szCs w:val="18"/>
              </w:rPr>
              <w:t>Invulveld</w:t>
            </w:r>
          </w:p>
          <w:p w14:paraId="544D7B7E" w14:textId="77777777" w:rsidR="009C4C6B" w:rsidRDefault="009C4C6B" w:rsidP="009C4C6B"/>
          <w:p w14:paraId="37D52357" w14:textId="77777777" w:rsidR="009C4C6B" w:rsidRPr="009C4C6B" w:rsidRDefault="009C4C6B" w:rsidP="009C4C6B"/>
        </w:tc>
      </w:tr>
      <w:tr w:rsidR="009C4C6B" w:rsidRPr="002B5029" w14:paraId="116D017B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15BDC34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lastRenderedPageBreak/>
              <w:t xml:space="preserve">Plattegrond </w:t>
            </w:r>
          </w:p>
        </w:tc>
        <w:tc>
          <w:tcPr>
            <w:tcW w:w="5097" w:type="dxa"/>
            <w:shd w:val="clear" w:color="auto" w:fill="FEEDE5" w:themeFill="accent3"/>
          </w:tcPr>
          <w:p w14:paraId="2BF82207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>Heeft u een plattegrond waarop te zien is waar de opslag plaatsvindt? Zo ja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, dan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ontvangen wij deze graag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als bijlage. </w:t>
            </w:r>
          </w:p>
          <w:p w14:paraId="693E2DB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12DCD1D4" w14:textId="77777777" w:rsidTr="00D204A1">
        <w:tc>
          <w:tcPr>
            <w:tcW w:w="3397" w:type="dxa"/>
            <w:vMerge/>
          </w:tcPr>
          <w:p w14:paraId="1DDE750C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7A3D0B06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Ja/nee</w:t>
            </w:r>
          </w:p>
        </w:tc>
      </w:tr>
      <w:tr w:rsidR="009C4C6B" w14:paraId="5653AC50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3C6A742E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>Veiligheidsniveau</w:t>
            </w:r>
          </w:p>
          <w:p w14:paraId="5AF7CB19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1 = Geen VBB aanwezig </w:t>
            </w:r>
            <w:r w:rsidRPr="00093AF6">
              <w:rPr>
                <w:rFonts w:ascii="Verdana" w:eastAsia="Verdana" w:hAnsi="Verdana" w:cs="Verdana"/>
                <w:color w:val="000000" w:themeColor="text2"/>
                <w:vertAlign w:val="superscript"/>
              </w:rPr>
              <w:t>3</w:t>
            </w:r>
          </w:p>
          <w:p w14:paraId="6F37555F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2 = VBB beperkt brand tot brandcompartiment </w:t>
            </w:r>
          </w:p>
          <w:p w14:paraId="38D30EC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3 = VBB beperkt brand tot 1 </w:t>
            </w:r>
            <w:proofErr w:type="spellStart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opslagvak</w:t>
            </w:r>
            <w:proofErr w:type="spellEnd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 </w:t>
            </w:r>
          </w:p>
        </w:tc>
        <w:tc>
          <w:tcPr>
            <w:tcW w:w="5097" w:type="dxa"/>
            <w:shd w:val="clear" w:color="auto" w:fill="FEEDE5" w:themeFill="accent3"/>
          </w:tcPr>
          <w:p w14:paraId="13EBC0E4" w14:textId="77777777" w:rsidR="009C4C6B" w:rsidRPr="00093AF6" w:rsidRDefault="009C4C6B" w:rsidP="00D204A1">
            <w:pPr>
              <w:spacing w:after="240"/>
            </w:pP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Wat is het veiligheidsniveau van de opslag? </w:t>
            </w:r>
          </w:p>
        </w:tc>
      </w:tr>
      <w:tr w:rsidR="009C4C6B" w14:paraId="6484D90A" w14:textId="77777777" w:rsidTr="00D204A1">
        <w:tc>
          <w:tcPr>
            <w:tcW w:w="3397" w:type="dxa"/>
            <w:vMerge/>
          </w:tcPr>
          <w:p w14:paraId="63066FD2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08FCC7AC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sz w:val="18"/>
                <w:szCs w:val="18"/>
              </w:rPr>
              <w:t>Invulveld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9C4C6B" w:rsidRPr="002B5029" w14:paraId="36198C6D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57874061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WBDBO of afstand </w:t>
            </w:r>
          </w:p>
        </w:tc>
        <w:tc>
          <w:tcPr>
            <w:tcW w:w="5097" w:type="dxa"/>
            <w:shd w:val="clear" w:color="auto" w:fill="FEEDE5" w:themeFill="accent3"/>
          </w:tcPr>
          <w:p w14:paraId="7ABDAAB7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Hoe w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ordt voldaan aan M7/8/26/27/50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>van de PGS 37-2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over de weerstand tegen branddoorslag en brandoverslag (WBDBO) of de aan te houden afstand? 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Gelieve dit te beschrijven in het invulveld hieronder. </w:t>
            </w:r>
          </w:p>
          <w:p w14:paraId="594B3ABF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070546FB" w14:textId="77777777" w:rsidTr="00D204A1">
        <w:tc>
          <w:tcPr>
            <w:tcW w:w="3397" w:type="dxa"/>
            <w:vMerge/>
          </w:tcPr>
          <w:p w14:paraId="0D2CFFAD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12594DAB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14:paraId="44000DAD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7080C4F3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Ingangscontrole</w:t>
            </w:r>
          </w:p>
        </w:tc>
        <w:tc>
          <w:tcPr>
            <w:tcW w:w="5097" w:type="dxa"/>
            <w:shd w:val="clear" w:color="auto" w:fill="FEEDE5" w:themeFill="accent3"/>
          </w:tcPr>
          <w:p w14:paraId="1710A035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Hoe vindt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er ingangscontrole plaats zoals is omschreven in M17/18/19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>van de PGS 37-2?</w:t>
            </w:r>
          </w:p>
          <w:p w14:paraId="73DEC387" w14:textId="77777777" w:rsidR="009C4C6B" w:rsidRPr="00093AF6" w:rsidRDefault="009C4C6B" w:rsidP="00D204A1">
            <w:pPr>
              <w:spacing w:after="240"/>
            </w:pPr>
          </w:p>
        </w:tc>
      </w:tr>
      <w:tr w:rsidR="009C4C6B" w14:paraId="49B9863E" w14:textId="77777777" w:rsidTr="00D204A1">
        <w:tc>
          <w:tcPr>
            <w:tcW w:w="3397" w:type="dxa"/>
            <w:vMerge/>
          </w:tcPr>
          <w:p w14:paraId="5119749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589AE7C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2B5029" w14:paraId="3D834972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6D5FDC07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Monitoren</w:t>
            </w:r>
          </w:p>
        </w:tc>
        <w:tc>
          <w:tcPr>
            <w:tcW w:w="5097" w:type="dxa"/>
            <w:shd w:val="clear" w:color="auto" w:fill="FEEDE5" w:themeFill="accent3"/>
          </w:tcPr>
          <w:p w14:paraId="1188DAC7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Hoe w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ordt 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de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monitoring uitgevoerd zoals beschreven is in M31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>van de PGS 37-2? Gelieve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dit te beschrijven in het invulveld hieronder.</w:t>
            </w:r>
          </w:p>
          <w:p w14:paraId="4A3DBCDD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2780CEA0" w14:textId="77777777" w:rsidTr="00D204A1">
        <w:tc>
          <w:tcPr>
            <w:tcW w:w="3397" w:type="dxa"/>
            <w:vMerge/>
          </w:tcPr>
          <w:p w14:paraId="70A5681D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1498083D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DD3F08" w14:paraId="69139992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13838806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Laden</w:t>
            </w:r>
          </w:p>
        </w:tc>
        <w:tc>
          <w:tcPr>
            <w:tcW w:w="5097" w:type="dxa"/>
            <w:shd w:val="clear" w:color="auto" w:fill="FEEDE5" w:themeFill="accent3"/>
          </w:tcPr>
          <w:p w14:paraId="380614FD" w14:textId="77777777" w:rsidR="009C4C6B" w:rsidRPr="00DD3F08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 w:rsidRPr="00DD3F08">
              <w:rPr>
                <w:rFonts w:ascii="Verdana" w:eastAsia="Verdana" w:hAnsi="Verdana" w:cs="Verdana"/>
                <w:color w:val="000000" w:themeColor="text2"/>
              </w:rPr>
              <w:t>Op welke wijze wordt voldaan aan M32 van de PGS 37-2 met betrekking tot laden? Gelieve dit te beschrijven in het invulveld hieronder.</w:t>
            </w:r>
          </w:p>
          <w:p w14:paraId="5C5FFA56" w14:textId="77777777" w:rsidR="009C4C6B" w:rsidRPr="00DD3F08" w:rsidRDefault="009C4C6B" w:rsidP="00D204A1">
            <w:pPr>
              <w:spacing w:after="240"/>
            </w:pPr>
          </w:p>
        </w:tc>
      </w:tr>
      <w:tr w:rsidR="009C4C6B" w14:paraId="63624B65" w14:textId="77777777" w:rsidTr="00D204A1">
        <w:tc>
          <w:tcPr>
            <w:tcW w:w="3397" w:type="dxa"/>
            <w:vMerge/>
          </w:tcPr>
          <w:p w14:paraId="2FF75832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3EFF4E0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2B5029" w14:paraId="75C4F65C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4CF3598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Omvang </w:t>
            </w:r>
            <w:proofErr w:type="spellStart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opslagvak</w:t>
            </w:r>
            <w:proofErr w:type="spellEnd"/>
          </w:p>
        </w:tc>
        <w:tc>
          <w:tcPr>
            <w:tcW w:w="5097" w:type="dxa"/>
            <w:shd w:val="clear" w:color="auto" w:fill="FEEDE5" w:themeFill="accent3"/>
          </w:tcPr>
          <w:p w14:paraId="2EBD6E59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Op welke manier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wordt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voldaan aan M38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 xml:space="preserve">van de PGS 37-2 met betrekking tot het </w:t>
            </w:r>
            <w:proofErr w:type="spellStart"/>
            <w:r w:rsidRPr="00DD3F08">
              <w:rPr>
                <w:rFonts w:ascii="Verdana" w:eastAsia="Verdana" w:hAnsi="Verdana" w:cs="Verdana"/>
                <w:color w:val="000000" w:themeColor="text2"/>
              </w:rPr>
              <w:t>opslagvak</w:t>
            </w:r>
            <w:proofErr w:type="spellEnd"/>
            <w:r w:rsidRPr="00DD3F08">
              <w:rPr>
                <w:rFonts w:ascii="Verdana" w:eastAsia="Verdana" w:hAnsi="Verdana" w:cs="Verdana"/>
                <w:color w:val="000000" w:themeColor="text2"/>
              </w:rPr>
              <w:t>? Gelieve dit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te beschrijven in het invulveld hieronder.</w:t>
            </w:r>
          </w:p>
          <w:p w14:paraId="343F26EC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6E09762E" w14:textId="77777777" w:rsidTr="00D204A1">
        <w:tc>
          <w:tcPr>
            <w:tcW w:w="3397" w:type="dxa"/>
            <w:vMerge/>
          </w:tcPr>
          <w:p w14:paraId="202C2454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587A7C9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14:paraId="37265B90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7C07A2B1" w14:textId="77777777" w:rsidR="009C4C6B" w:rsidRPr="00093AF6" w:rsidRDefault="009C4C6B" w:rsidP="00D204A1">
            <w:pPr>
              <w:pStyle w:val="Titel"/>
              <w:rPr>
                <w:sz w:val="18"/>
                <w:szCs w:val="18"/>
                <w:lang w:val="en-US"/>
              </w:rPr>
            </w:pPr>
            <w:proofErr w:type="spellStart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lang w:val="en-US"/>
              </w:rPr>
              <w:t>Detectie</w:t>
            </w:r>
            <w:proofErr w:type="spellEnd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lang w:val="en-US"/>
              </w:rPr>
              <w:t xml:space="preserve"> CO/H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vertAlign w:val="subscript"/>
                <w:lang w:val="en-US"/>
              </w:rPr>
              <w:t>2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lang w:val="en-US"/>
              </w:rPr>
              <w:t>/</w:t>
            </w:r>
            <w:proofErr w:type="spellStart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lang w:val="en-US"/>
              </w:rPr>
              <w:t>hitte</w:t>
            </w:r>
            <w:proofErr w:type="spellEnd"/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  <w:lang w:val="en-US"/>
              </w:rPr>
              <w:t>/brand</w:t>
            </w:r>
          </w:p>
        </w:tc>
        <w:tc>
          <w:tcPr>
            <w:tcW w:w="5097" w:type="dxa"/>
            <w:shd w:val="clear" w:color="auto" w:fill="FEEDE5" w:themeFill="accent3"/>
          </w:tcPr>
          <w:p w14:paraId="4BF9545D" w14:textId="77777777" w:rsidR="009C4C6B" w:rsidRPr="00DD3F08" w:rsidRDefault="009C4C6B" w:rsidP="00D204A1">
            <w:pPr>
              <w:spacing w:after="240"/>
            </w:pPr>
            <w:r w:rsidRPr="00DD3F08">
              <w:rPr>
                <w:rFonts w:ascii="Verdana" w:eastAsia="Verdana" w:hAnsi="Verdana" w:cs="Verdana"/>
                <w:color w:val="000000" w:themeColor="text2"/>
              </w:rPr>
              <w:t>Hoe wordt voldaan aan M51/52/53 van de PGS 37-2 met betrekking tot detectie? Gelieve dit te beschrijven in het invulveld hieronder.</w:t>
            </w:r>
          </w:p>
        </w:tc>
      </w:tr>
      <w:tr w:rsidR="009C4C6B" w14:paraId="36E40571" w14:textId="77777777" w:rsidTr="00D204A1">
        <w:tc>
          <w:tcPr>
            <w:tcW w:w="3397" w:type="dxa"/>
            <w:vMerge/>
          </w:tcPr>
          <w:p w14:paraId="55936CB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13BF8F2A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2B5029" w14:paraId="2B6C8F3B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64B188F4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Brandbestrijding/beheersing/blussing</w:t>
            </w:r>
          </w:p>
        </w:tc>
        <w:tc>
          <w:tcPr>
            <w:tcW w:w="5097" w:type="dxa"/>
            <w:shd w:val="clear" w:color="auto" w:fill="FEEDE5" w:themeFill="accent3"/>
          </w:tcPr>
          <w:p w14:paraId="09DFEEBB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Op welke wijze wordt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voldaan aan M61/62/63/64/65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>van de PGS 37-2 met betrekking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tot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>brandbestrijding?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Gelieve dit te beschrijven in het invulveld hieronder.</w:t>
            </w:r>
          </w:p>
          <w:p w14:paraId="6ED6399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</w:tr>
      <w:tr w:rsidR="009C4C6B" w:rsidRPr="002B5029" w14:paraId="25E38089" w14:textId="77777777" w:rsidTr="00D204A1">
        <w:tc>
          <w:tcPr>
            <w:tcW w:w="3397" w:type="dxa"/>
            <w:vMerge/>
          </w:tcPr>
          <w:p w14:paraId="7EBF8C97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15818BF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sz w:val="18"/>
                <w:szCs w:val="18"/>
              </w:rPr>
              <w:t>Invulveld</w:t>
            </w:r>
          </w:p>
        </w:tc>
      </w:tr>
      <w:tr w:rsidR="009C4C6B" w14:paraId="02057104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23C6E0A3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Ventilatie</w:t>
            </w:r>
          </w:p>
        </w:tc>
        <w:tc>
          <w:tcPr>
            <w:tcW w:w="5097" w:type="dxa"/>
            <w:shd w:val="clear" w:color="auto" w:fill="FEEDE5" w:themeFill="accent3"/>
          </w:tcPr>
          <w:p w14:paraId="1FA49107" w14:textId="77777777" w:rsidR="009C4C6B" w:rsidRPr="00093AF6" w:rsidRDefault="009C4C6B" w:rsidP="00D204A1">
            <w:pPr>
              <w:rPr>
                <w:rFonts w:ascii="Verdana" w:eastAsia="Verdana" w:hAnsi="Verdana" w:cs="Verdana"/>
                <w:color w:val="000000" w:themeColor="text2"/>
              </w:rPr>
            </w:pPr>
            <w:r>
              <w:rPr>
                <w:rFonts w:ascii="Verdana" w:eastAsia="Verdana" w:hAnsi="Verdana" w:cs="Verdana"/>
                <w:color w:val="000000" w:themeColor="text2"/>
              </w:rPr>
              <w:t>Op welke manier wordt</w:t>
            </w:r>
            <w:r w:rsidRPr="00093AF6">
              <w:rPr>
                <w:rFonts w:ascii="Verdana" w:eastAsia="Verdana" w:hAnsi="Verdana" w:cs="Verdana"/>
                <w:color w:val="000000" w:themeColor="text2"/>
              </w:rPr>
              <w:t xml:space="preserve"> voldaan aan </w:t>
            </w:r>
            <w:r w:rsidRPr="00DD3F08">
              <w:rPr>
                <w:rFonts w:ascii="Verdana" w:eastAsia="Verdana" w:hAnsi="Verdana" w:cs="Verdana"/>
                <w:color w:val="000000" w:themeColor="text2"/>
              </w:rPr>
              <w:t>M73 van de PGS 37-2 met betrekking tot ventilatie? Gelieve dit te</w:t>
            </w:r>
            <w:r>
              <w:rPr>
                <w:rFonts w:ascii="Verdana" w:eastAsia="Verdana" w:hAnsi="Verdana" w:cs="Verdana"/>
                <w:color w:val="000000" w:themeColor="text2"/>
              </w:rPr>
              <w:t xml:space="preserve"> beschrijven in het invulveld hieronder.</w:t>
            </w:r>
          </w:p>
          <w:p w14:paraId="075C7BC9" w14:textId="77777777" w:rsidR="009C4C6B" w:rsidRPr="00093AF6" w:rsidRDefault="009C4C6B" w:rsidP="00D204A1">
            <w:pPr>
              <w:spacing w:after="240"/>
            </w:pPr>
          </w:p>
        </w:tc>
      </w:tr>
      <w:tr w:rsidR="009C4C6B" w14:paraId="078C257B" w14:textId="77777777" w:rsidTr="00D204A1">
        <w:tc>
          <w:tcPr>
            <w:tcW w:w="3397" w:type="dxa"/>
            <w:vMerge/>
          </w:tcPr>
          <w:p w14:paraId="25CD5343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50FFFCA5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  <w:tr w:rsidR="009C4C6B" w:rsidRPr="002B5029" w14:paraId="013DE9EC" w14:textId="77777777" w:rsidTr="00D204A1">
        <w:tc>
          <w:tcPr>
            <w:tcW w:w="3397" w:type="dxa"/>
            <w:vMerge w:val="restart"/>
            <w:shd w:val="clear" w:color="auto" w:fill="FCCDB7" w:themeFill="accent3" w:themeFillShade="E6"/>
          </w:tcPr>
          <w:p w14:paraId="26868380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Veiligheid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s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afstanden</w:t>
            </w:r>
          </w:p>
        </w:tc>
        <w:tc>
          <w:tcPr>
            <w:tcW w:w="5097" w:type="dxa"/>
            <w:shd w:val="clear" w:color="auto" w:fill="FEEDE5" w:themeFill="accent3"/>
          </w:tcPr>
          <w:p w14:paraId="116F9899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Wat zijn 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het p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laatsgebonden risico en </w:t>
            </w:r>
            <w:r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 xml:space="preserve">de </w:t>
            </w:r>
            <w:r w:rsidRPr="00093AF6">
              <w:rPr>
                <w:rFonts w:ascii="Verdana" w:eastAsia="Verdana" w:hAnsi="Verdana" w:cs="Verdana"/>
                <w:color w:val="000000" w:themeColor="text2"/>
                <w:sz w:val="18"/>
                <w:szCs w:val="18"/>
              </w:rPr>
              <w:t>aandachtsgebieden volgens de RIVM-rekenmethodiek?</w:t>
            </w:r>
          </w:p>
        </w:tc>
      </w:tr>
      <w:tr w:rsidR="009C4C6B" w:rsidRPr="002B5029" w14:paraId="2F65B9FB" w14:textId="77777777" w:rsidTr="00D204A1">
        <w:tc>
          <w:tcPr>
            <w:tcW w:w="3397" w:type="dxa"/>
            <w:vMerge/>
          </w:tcPr>
          <w:p w14:paraId="3F43A906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</w:p>
        </w:tc>
        <w:tc>
          <w:tcPr>
            <w:tcW w:w="5097" w:type="dxa"/>
          </w:tcPr>
          <w:p w14:paraId="21B81E0E" w14:textId="77777777" w:rsidR="009C4C6B" w:rsidRPr="00093AF6" w:rsidRDefault="009C4C6B" w:rsidP="00D204A1">
            <w:pPr>
              <w:pStyle w:val="Titel"/>
              <w:rPr>
                <w:sz w:val="18"/>
                <w:szCs w:val="18"/>
              </w:rPr>
            </w:pPr>
            <w:proofErr w:type="gramStart"/>
            <w:r w:rsidRPr="00093AF6">
              <w:rPr>
                <w:sz w:val="18"/>
                <w:szCs w:val="18"/>
              </w:rPr>
              <w:t>invulveld</w:t>
            </w:r>
            <w:proofErr w:type="gramEnd"/>
          </w:p>
        </w:tc>
      </w:tr>
    </w:tbl>
    <w:p w14:paraId="6C9CA32E" w14:textId="77777777" w:rsidR="009C4C6B" w:rsidRPr="000575A4" w:rsidRDefault="009C4C6B" w:rsidP="009C4C6B">
      <w:pPr>
        <w:rPr>
          <w:rFonts w:ascii="Verdana" w:eastAsia="Verdana" w:hAnsi="Verdana" w:cs="Verdana"/>
          <w:color w:val="000000" w:themeColor="text2"/>
          <w:sz w:val="14"/>
          <w:szCs w:val="14"/>
        </w:rPr>
      </w:pPr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1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>Remanufactured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 (technisch nieuwe): Defecte (eventueel afgedankte)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>lithiumhoudende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 energiedrager opnieuw samengesteld volgens de specificaties van, en met gebruikmaking van de onderdelen van de originele fabrikant.</w:t>
      </w:r>
    </w:p>
    <w:p w14:paraId="502D031C" w14:textId="77777777" w:rsidR="009C4C6B" w:rsidRPr="000575A4" w:rsidRDefault="009C4C6B" w:rsidP="009C4C6B">
      <w:pPr>
        <w:rPr>
          <w:rFonts w:ascii="Verdana" w:eastAsia="Verdana" w:hAnsi="Verdana" w:cs="Verdana"/>
          <w:color w:val="000000" w:themeColor="text2"/>
          <w:sz w:val="14"/>
          <w:szCs w:val="14"/>
        </w:rPr>
      </w:pPr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2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>Refurbished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: Defecte (eventueel afgedankte)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>lithiumhoudende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</w:rPr>
        <w:t xml:space="preserve"> energiedrager opnieuw samengesteld volgens de specificaties van de marktpartij die de reparatie uitvoert al dan niet met gebruikmaking van onderdelen van de originele fabrikant.</w:t>
      </w:r>
    </w:p>
    <w:p w14:paraId="69DD3C7C" w14:textId="77777777" w:rsidR="009C4C6B" w:rsidRPr="000575A4" w:rsidRDefault="009C4C6B" w:rsidP="009C4C6B">
      <w:pPr>
        <w:rPr>
          <w:rFonts w:ascii="Verdana" w:eastAsia="Verdana" w:hAnsi="Verdana" w:cs="Verdana"/>
          <w:color w:val="000000" w:themeColor="text2"/>
          <w:sz w:val="14"/>
          <w:szCs w:val="14"/>
        </w:rPr>
      </w:pPr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 xml:space="preserve">3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>Vastopgestelde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 xml:space="preserve">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>brandbeheersings</w:t>
      </w:r>
      <w:proofErr w:type="spellEnd"/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 xml:space="preserve">- en </w:t>
      </w:r>
      <w:proofErr w:type="spellStart"/>
      <w:r w:rsidRPr="000575A4">
        <w:rPr>
          <w:rFonts w:ascii="Verdana" w:eastAsia="Verdana" w:hAnsi="Verdana" w:cs="Verdana"/>
          <w:color w:val="000000" w:themeColor="text2"/>
          <w:sz w:val="14"/>
          <w:szCs w:val="14"/>
          <w:lang w:val="es-ES"/>
        </w:rPr>
        <w:t>brandblussyteem</w:t>
      </w:r>
      <w:proofErr w:type="spellEnd"/>
      <w:r w:rsidRPr="000575A4">
        <w:rPr>
          <w:rFonts w:ascii="Verdana" w:eastAsia="Verdana" w:hAnsi="Verdana" w:cs="Verdana"/>
          <w:color w:val="498205"/>
          <w:sz w:val="14"/>
          <w:szCs w:val="14"/>
          <w:u w:val="single"/>
          <w:lang w:val="es-ES"/>
        </w:rPr>
        <w:t>.</w:t>
      </w:r>
    </w:p>
    <w:p w14:paraId="67664FCA" w14:textId="77777777" w:rsidR="009C4C6B" w:rsidRDefault="009C4C6B" w:rsidP="009C4C6B">
      <w:pPr>
        <w:pStyle w:val="Titel"/>
      </w:pPr>
    </w:p>
    <w:p w14:paraId="5B0FE40E" w14:textId="77777777" w:rsidR="009C4C6B" w:rsidRDefault="009C4C6B" w:rsidP="009C4C6B"/>
    <w:p w14:paraId="0BACC79A" w14:textId="77777777" w:rsidR="009C4C6B" w:rsidRDefault="009C4C6B" w:rsidP="009C4C6B"/>
    <w:p w14:paraId="7E72229A" w14:textId="77777777" w:rsidR="009C4C6B" w:rsidRDefault="009C4C6B" w:rsidP="009C4C6B"/>
    <w:sectPr w:rsidR="009C4C6B" w:rsidSect="001371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931" w:right="2268" w:bottom="862" w:left="1134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914DA" w14:textId="77777777" w:rsidR="009C4C6B" w:rsidRDefault="009C4C6B" w:rsidP="00491E28">
      <w:r>
        <w:separator/>
      </w:r>
    </w:p>
  </w:endnote>
  <w:endnote w:type="continuationSeparator" w:id="0">
    <w:p w14:paraId="6BDEB075" w14:textId="77777777" w:rsidR="009C4C6B" w:rsidRDefault="009C4C6B" w:rsidP="00491E28">
      <w:r>
        <w:continuationSeparator/>
      </w:r>
    </w:p>
  </w:endnote>
  <w:endnote w:type="continuationNotice" w:id="1">
    <w:p w14:paraId="63DEF00A" w14:textId="77777777" w:rsidR="009C4C6B" w:rsidRDefault="009C4C6B" w:rsidP="00491E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475B0" w14:textId="77777777" w:rsidR="004F387F" w:rsidRPr="00203600" w:rsidRDefault="00203600" w:rsidP="00203600">
    <w:pPr>
      <w:pStyle w:val="Voettekst"/>
      <w:tabs>
        <w:tab w:val="clear" w:pos="4760"/>
        <w:tab w:val="left" w:pos="8259"/>
      </w:tabs>
      <w:ind w:left="0"/>
    </w:pPr>
    <w:r w:rsidRPr="005833C3">
      <w:rPr>
        <w:i/>
        <w:iCs/>
        <w:color w:val="E42313" w:themeColor="accent1"/>
        <w:sz w:val="16"/>
        <w:szCs w:val="16"/>
      </w:rPr>
      <w:t>Zichtbaar samen werken aan een schone, veilige en duurzame leefomgeving</w:t>
    </w:r>
    <w:r>
      <w:tab/>
    </w:r>
    <w:proofErr w:type="spellStart"/>
    <w:r>
      <w:t>Pag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van 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D49F9" w14:textId="77777777" w:rsidR="004F387F" w:rsidRPr="00203600" w:rsidRDefault="00203600" w:rsidP="00203600">
    <w:pPr>
      <w:pStyle w:val="Voettekst"/>
      <w:tabs>
        <w:tab w:val="clear" w:pos="4760"/>
        <w:tab w:val="left" w:pos="8259"/>
      </w:tabs>
      <w:ind w:left="0"/>
    </w:pPr>
    <w:r w:rsidRPr="005833C3">
      <w:rPr>
        <w:i/>
        <w:iCs/>
        <w:color w:val="E42313" w:themeColor="accent1"/>
        <w:sz w:val="16"/>
        <w:szCs w:val="16"/>
      </w:rPr>
      <w:t>Zichtbaar samen werken aan een schone, veilige en duurzame leefomgeving</w:t>
    </w:r>
    <w:r>
      <w:tab/>
    </w:r>
    <w:proofErr w:type="spellStart"/>
    <w:r>
      <w:t>Pag</w:t>
    </w:r>
    <w:proofErr w:type="spellEnd"/>
    <w:r>
      <w:t xml:space="preserve">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van </w:t>
    </w:r>
    <w:fldSimple w:instr=" NUMPAGES   \* MERGEFORMAT ">
      <w: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D563D" w14:textId="77777777" w:rsidR="009C4C6B" w:rsidRDefault="009C4C6B" w:rsidP="00491E28">
      <w:r>
        <w:separator/>
      </w:r>
    </w:p>
  </w:footnote>
  <w:footnote w:type="continuationSeparator" w:id="0">
    <w:p w14:paraId="58CCF0AA" w14:textId="77777777" w:rsidR="009C4C6B" w:rsidRDefault="009C4C6B" w:rsidP="00491E28">
      <w:r>
        <w:continuationSeparator/>
      </w:r>
    </w:p>
  </w:footnote>
  <w:footnote w:type="continuationNotice" w:id="1">
    <w:p w14:paraId="41FB2DE8" w14:textId="77777777" w:rsidR="009C4C6B" w:rsidRDefault="009C4C6B" w:rsidP="00491E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10C9B" w14:textId="77777777" w:rsidR="00232C38" w:rsidRDefault="00203600" w:rsidP="009C4F2A">
    <w:pPr>
      <w:pStyle w:val="Koptekst"/>
    </w:pPr>
    <w:r>
      <w:rPr>
        <w:noProof/>
      </w:rPr>
      <w:drawing>
        <wp:anchor distT="0" distB="0" distL="114300" distR="114300" simplePos="0" relativeHeight="251661313" behindDoc="1" locked="1" layoutInCell="1" allowOverlap="1" wp14:anchorId="2CA54742" wp14:editId="5BAB678C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92695" cy="10729595"/>
          <wp:effectExtent l="0" t="0" r="8255" b="0"/>
          <wp:wrapNone/>
          <wp:docPr id="126225718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57183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264" cy="107301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B499" w14:textId="77777777" w:rsidR="004F387F" w:rsidRDefault="00203600" w:rsidP="009C4F2A">
    <w:pPr>
      <w:pStyle w:val="Koptekst"/>
    </w:pPr>
    <w:r>
      <w:rPr>
        <w:noProof/>
      </w:rPr>
      <w:drawing>
        <wp:anchor distT="0" distB="0" distL="114300" distR="114300" simplePos="0" relativeHeight="251660289" behindDoc="1" locked="1" layoutInCell="1" allowOverlap="1" wp14:anchorId="59B04504" wp14:editId="5A549E84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90155" cy="10726420"/>
          <wp:effectExtent l="0" t="0" r="0" b="0"/>
          <wp:wrapNone/>
          <wp:docPr id="1616059106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59106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17" cy="10726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0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2500A"/>
    <w:multiLevelType w:val="hybridMultilevel"/>
    <w:tmpl w:val="933E51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B4B"/>
    <w:multiLevelType w:val="multilevel"/>
    <w:tmpl w:val="1D7A5C18"/>
    <w:lvl w:ilvl="0">
      <w:start w:val="1"/>
      <w:numFmt w:val="decimal"/>
      <w:pStyle w:val="Kop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Kop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Kop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Kop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Kop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Kop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72795B"/>
    <w:multiLevelType w:val="hybridMultilevel"/>
    <w:tmpl w:val="BD4CB1B8"/>
    <w:lvl w:ilvl="0" w:tplc="92DA2F3C">
      <w:start w:val="1"/>
      <w:numFmt w:val="decimal"/>
      <w:pStyle w:val="Genummerd"/>
      <w:lvlText w:val="%1."/>
      <w:lvlJc w:val="left"/>
      <w:pPr>
        <w:ind w:left="71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056F5C"/>
    <w:multiLevelType w:val="hybridMultilevel"/>
    <w:tmpl w:val="4588F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F03C7"/>
    <w:multiLevelType w:val="hybridMultilevel"/>
    <w:tmpl w:val="F498F758"/>
    <w:lvl w:ilvl="0" w:tplc="59ACB562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64E9D"/>
    <w:multiLevelType w:val="hybridMultilevel"/>
    <w:tmpl w:val="FA52B54C"/>
    <w:lvl w:ilvl="0" w:tplc="C23AB276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9841342">
    <w:abstractNumId w:val="0"/>
  </w:num>
  <w:num w:numId="2" w16cid:durableId="933707614">
    <w:abstractNumId w:val="4"/>
  </w:num>
  <w:num w:numId="3" w16cid:durableId="698748884">
    <w:abstractNumId w:val="5"/>
  </w:num>
  <w:num w:numId="4" w16cid:durableId="1561474322">
    <w:abstractNumId w:val="3"/>
  </w:num>
  <w:num w:numId="5" w16cid:durableId="1439986970">
    <w:abstractNumId w:val="5"/>
  </w:num>
  <w:num w:numId="6" w16cid:durableId="742067249">
    <w:abstractNumId w:val="5"/>
  </w:num>
  <w:num w:numId="7" w16cid:durableId="1774589310">
    <w:abstractNumId w:val="2"/>
  </w:num>
  <w:num w:numId="8" w16cid:durableId="619725722">
    <w:abstractNumId w:val="1"/>
  </w:num>
  <w:num w:numId="9" w16cid:durableId="746849118">
    <w:abstractNumId w:val="1"/>
  </w:num>
  <w:num w:numId="10" w16cid:durableId="1492454147">
    <w:abstractNumId w:val="1"/>
  </w:num>
  <w:num w:numId="11" w16cid:durableId="490996289">
    <w:abstractNumId w:val="1"/>
  </w:num>
  <w:num w:numId="12" w16cid:durableId="735975923">
    <w:abstractNumId w:val="1"/>
  </w:num>
  <w:num w:numId="13" w16cid:durableId="1094934633">
    <w:abstractNumId w:val="1"/>
  </w:num>
  <w:num w:numId="14" w16cid:durableId="1821726900">
    <w:abstractNumId w:val="1"/>
  </w:num>
  <w:num w:numId="15" w16cid:durableId="1020662559">
    <w:abstractNumId w:val="1"/>
  </w:num>
  <w:num w:numId="16" w16cid:durableId="1027869064">
    <w:abstractNumId w:val="1"/>
  </w:num>
  <w:num w:numId="17" w16cid:durableId="1635064137">
    <w:abstractNumId w:val="1"/>
  </w:num>
  <w:num w:numId="18" w16cid:durableId="1001280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6B"/>
    <w:rsid w:val="00007256"/>
    <w:rsid w:val="00033E0A"/>
    <w:rsid w:val="00034477"/>
    <w:rsid w:val="0004789D"/>
    <w:rsid w:val="00054A67"/>
    <w:rsid w:val="00055311"/>
    <w:rsid w:val="000578BF"/>
    <w:rsid w:val="00063EFF"/>
    <w:rsid w:val="00067B48"/>
    <w:rsid w:val="000A7A95"/>
    <w:rsid w:val="000C5493"/>
    <w:rsid w:val="0012167C"/>
    <w:rsid w:val="00127DC3"/>
    <w:rsid w:val="00131C77"/>
    <w:rsid w:val="00137179"/>
    <w:rsid w:val="00141DBC"/>
    <w:rsid w:val="00151994"/>
    <w:rsid w:val="0015405A"/>
    <w:rsid w:val="00174209"/>
    <w:rsid w:val="00185271"/>
    <w:rsid w:val="001935C9"/>
    <w:rsid w:val="001A51D0"/>
    <w:rsid w:val="001A6827"/>
    <w:rsid w:val="001A7A75"/>
    <w:rsid w:val="001B6DD8"/>
    <w:rsid w:val="001C161F"/>
    <w:rsid w:val="001E2350"/>
    <w:rsid w:val="001F6359"/>
    <w:rsid w:val="00201349"/>
    <w:rsid w:val="00203600"/>
    <w:rsid w:val="00214F32"/>
    <w:rsid w:val="0021617F"/>
    <w:rsid w:val="00230E8D"/>
    <w:rsid w:val="00232C38"/>
    <w:rsid w:val="0023510E"/>
    <w:rsid w:val="00247844"/>
    <w:rsid w:val="002556DF"/>
    <w:rsid w:val="0027074B"/>
    <w:rsid w:val="00281A01"/>
    <w:rsid w:val="00293F5B"/>
    <w:rsid w:val="002C7D51"/>
    <w:rsid w:val="002D29F3"/>
    <w:rsid w:val="002D79F8"/>
    <w:rsid w:val="003144B2"/>
    <w:rsid w:val="00316E53"/>
    <w:rsid w:val="00325C36"/>
    <w:rsid w:val="003452DB"/>
    <w:rsid w:val="003578BF"/>
    <w:rsid w:val="00372668"/>
    <w:rsid w:val="00374EBF"/>
    <w:rsid w:val="003870AF"/>
    <w:rsid w:val="00390FCD"/>
    <w:rsid w:val="003C09BB"/>
    <w:rsid w:val="003C2CC1"/>
    <w:rsid w:val="00406C90"/>
    <w:rsid w:val="004208F6"/>
    <w:rsid w:val="00444BA6"/>
    <w:rsid w:val="0045354B"/>
    <w:rsid w:val="00464581"/>
    <w:rsid w:val="004848CF"/>
    <w:rsid w:val="00485047"/>
    <w:rsid w:val="00491E28"/>
    <w:rsid w:val="004961DC"/>
    <w:rsid w:val="004C3EFC"/>
    <w:rsid w:val="004D2EA4"/>
    <w:rsid w:val="004F0712"/>
    <w:rsid w:val="004F387F"/>
    <w:rsid w:val="00515B97"/>
    <w:rsid w:val="00522CDF"/>
    <w:rsid w:val="00527D57"/>
    <w:rsid w:val="00530402"/>
    <w:rsid w:val="00543353"/>
    <w:rsid w:val="00554035"/>
    <w:rsid w:val="00586AA8"/>
    <w:rsid w:val="00587320"/>
    <w:rsid w:val="00595AF7"/>
    <w:rsid w:val="00596294"/>
    <w:rsid w:val="005A5DA8"/>
    <w:rsid w:val="005B03E6"/>
    <w:rsid w:val="005B06C8"/>
    <w:rsid w:val="005C1302"/>
    <w:rsid w:val="005C437E"/>
    <w:rsid w:val="005D2A03"/>
    <w:rsid w:val="005D2F8E"/>
    <w:rsid w:val="005D781C"/>
    <w:rsid w:val="00621A92"/>
    <w:rsid w:val="00623DDB"/>
    <w:rsid w:val="006324EE"/>
    <w:rsid w:val="006404FA"/>
    <w:rsid w:val="00645E09"/>
    <w:rsid w:val="00652292"/>
    <w:rsid w:val="00692A68"/>
    <w:rsid w:val="006B1CDC"/>
    <w:rsid w:val="006C69FB"/>
    <w:rsid w:val="006F1498"/>
    <w:rsid w:val="007133AA"/>
    <w:rsid w:val="00714B24"/>
    <w:rsid w:val="00726ED2"/>
    <w:rsid w:val="0073231A"/>
    <w:rsid w:val="007340AA"/>
    <w:rsid w:val="0073555E"/>
    <w:rsid w:val="0075109F"/>
    <w:rsid w:val="007731F8"/>
    <w:rsid w:val="007A0857"/>
    <w:rsid w:val="007A2328"/>
    <w:rsid w:val="007A78ED"/>
    <w:rsid w:val="007B7BA8"/>
    <w:rsid w:val="007C3130"/>
    <w:rsid w:val="007C58F4"/>
    <w:rsid w:val="007D6F0C"/>
    <w:rsid w:val="007D7699"/>
    <w:rsid w:val="007E6B41"/>
    <w:rsid w:val="00804333"/>
    <w:rsid w:val="00817545"/>
    <w:rsid w:val="00821A74"/>
    <w:rsid w:val="008246BD"/>
    <w:rsid w:val="008317FC"/>
    <w:rsid w:val="008438E5"/>
    <w:rsid w:val="00851AE8"/>
    <w:rsid w:val="0086308A"/>
    <w:rsid w:val="00875454"/>
    <w:rsid w:val="00890963"/>
    <w:rsid w:val="008A7A70"/>
    <w:rsid w:val="008E1951"/>
    <w:rsid w:val="008F6566"/>
    <w:rsid w:val="00901451"/>
    <w:rsid w:val="0090151E"/>
    <w:rsid w:val="009074C8"/>
    <w:rsid w:val="00920EB2"/>
    <w:rsid w:val="009329C0"/>
    <w:rsid w:val="009336B9"/>
    <w:rsid w:val="00937164"/>
    <w:rsid w:val="009421C5"/>
    <w:rsid w:val="00997EDD"/>
    <w:rsid w:val="009A4F1D"/>
    <w:rsid w:val="009B5B62"/>
    <w:rsid w:val="009C4C6B"/>
    <w:rsid w:val="009C4F2A"/>
    <w:rsid w:val="009C5E04"/>
    <w:rsid w:val="009D2A2A"/>
    <w:rsid w:val="009E474C"/>
    <w:rsid w:val="00A3710B"/>
    <w:rsid w:val="00A50081"/>
    <w:rsid w:val="00A66A35"/>
    <w:rsid w:val="00A712C7"/>
    <w:rsid w:val="00A73CF0"/>
    <w:rsid w:val="00A95CF6"/>
    <w:rsid w:val="00AA5FF7"/>
    <w:rsid w:val="00AC433C"/>
    <w:rsid w:val="00AF4F82"/>
    <w:rsid w:val="00B03F8B"/>
    <w:rsid w:val="00B21D9E"/>
    <w:rsid w:val="00B50D98"/>
    <w:rsid w:val="00B61513"/>
    <w:rsid w:val="00B66958"/>
    <w:rsid w:val="00B67BED"/>
    <w:rsid w:val="00BA16FD"/>
    <w:rsid w:val="00BA2DD2"/>
    <w:rsid w:val="00BA47DC"/>
    <w:rsid w:val="00BA7754"/>
    <w:rsid w:val="00BB0126"/>
    <w:rsid w:val="00BB6744"/>
    <w:rsid w:val="00BC3CBC"/>
    <w:rsid w:val="00BD62B9"/>
    <w:rsid w:val="00BE3643"/>
    <w:rsid w:val="00BF54F4"/>
    <w:rsid w:val="00BF7605"/>
    <w:rsid w:val="00C02E45"/>
    <w:rsid w:val="00C07409"/>
    <w:rsid w:val="00C24A1F"/>
    <w:rsid w:val="00C3157F"/>
    <w:rsid w:val="00C328E1"/>
    <w:rsid w:val="00C34805"/>
    <w:rsid w:val="00C50378"/>
    <w:rsid w:val="00C74F5B"/>
    <w:rsid w:val="00C750DE"/>
    <w:rsid w:val="00C9343C"/>
    <w:rsid w:val="00C949B8"/>
    <w:rsid w:val="00CC1303"/>
    <w:rsid w:val="00CC7F06"/>
    <w:rsid w:val="00CD2AF8"/>
    <w:rsid w:val="00CE79B6"/>
    <w:rsid w:val="00D131C8"/>
    <w:rsid w:val="00D358FA"/>
    <w:rsid w:val="00D4223A"/>
    <w:rsid w:val="00D51A46"/>
    <w:rsid w:val="00D5481D"/>
    <w:rsid w:val="00D87D0B"/>
    <w:rsid w:val="00D95C2A"/>
    <w:rsid w:val="00D97D83"/>
    <w:rsid w:val="00DA360E"/>
    <w:rsid w:val="00DB0D8E"/>
    <w:rsid w:val="00DD3AB8"/>
    <w:rsid w:val="00E237FF"/>
    <w:rsid w:val="00E47AC6"/>
    <w:rsid w:val="00EB4213"/>
    <w:rsid w:val="00EC79BD"/>
    <w:rsid w:val="00ED781A"/>
    <w:rsid w:val="00F32202"/>
    <w:rsid w:val="00F35EAE"/>
    <w:rsid w:val="00F54473"/>
    <w:rsid w:val="00F64BDC"/>
    <w:rsid w:val="00F72F76"/>
    <w:rsid w:val="00F90543"/>
    <w:rsid w:val="00FB17C7"/>
    <w:rsid w:val="00FB18AB"/>
    <w:rsid w:val="00FC1F5B"/>
    <w:rsid w:val="00FE4547"/>
    <w:rsid w:val="00FF4E93"/>
    <w:rsid w:val="022B253E"/>
    <w:rsid w:val="1CE5F332"/>
    <w:rsid w:val="2E8BF283"/>
    <w:rsid w:val="39494EAA"/>
    <w:rsid w:val="504F3B01"/>
    <w:rsid w:val="510A7645"/>
    <w:rsid w:val="568309B2"/>
    <w:rsid w:val="6D64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F47C2"/>
  <w15:chartTrackingRefBased/>
  <w15:docId w15:val="{C2D96734-135E-495C-96A8-8FBE25ABF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8"/>
        <w:szCs w:val="18"/>
        <w:lang w:val="de-DE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8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DD8"/>
    <w:rPr>
      <w:lang w:val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997EDD"/>
    <w:pPr>
      <w:keepNext/>
      <w:keepLines/>
      <w:pageBreakBefore/>
      <w:numPr>
        <w:numId w:val="18"/>
      </w:numPr>
      <w:spacing w:line="270" w:lineRule="atLeast"/>
      <w:outlineLvl w:val="0"/>
    </w:pPr>
    <w:rPr>
      <w:rFonts w:asciiTheme="majorHAnsi" w:eastAsiaTheme="majorEastAsia" w:hAnsiTheme="majorHAnsi" w:cstheme="majorBidi"/>
      <w:color w:val="E42313" w:themeColor="accent1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8"/>
    <w:qFormat/>
    <w:rsid w:val="00997EDD"/>
    <w:pPr>
      <w:keepNext/>
      <w:keepLines/>
      <w:numPr>
        <w:ilvl w:val="1"/>
        <w:numId w:val="18"/>
      </w:numPr>
      <w:spacing w:line="270" w:lineRule="atLeast"/>
      <w:outlineLvl w:val="1"/>
    </w:pPr>
    <w:rPr>
      <w:rFonts w:asciiTheme="majorHAnsi" w:eastAsiaTheme="majorEastAsia" w:hAnsiTheme="majorHAnsi" w:cstheme="majorBidi"/>
      <w:color w:val="000000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997EDD"/>
    <w:pPr>
      <w:keepNext/>
      <w:keepLines/>
      <w:numPr>
        <w:ilvl w:val="2"/>
        <w:numId w:val="18"/>
      </w:numPr>
      <w:outlineLvl w:val="2"/>
    </w:pPr>
    <w:rPr>
      <w:rFonts w:asciiTheme="majorHAnsi" w:eastAsiaTheme="majorEastAsia" w:hAnsiTheme="majorHAnsi" w:cstheme="majorBidi"/>
      <w:b/>
      <w:color w:val="373735" w:themeColor="accent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997EDD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Cs/>
      <w:sz w:val="22"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997EDD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AA190E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qFormat/>
    <w:rsid w:val="00997EDD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711109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qFormat/>
    <w:rsid w:val="00997EDD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711109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qFormat/>
    <w:rsid w:val="00997EDD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qFormat/>
    <w:rsid w:val="00997EDD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Voettekst"/>
    <w:link w:val="KoptekstChar"/>
    <w:uiPriority w:val="99"/>
    <w:semiHidden/>
    <w:rsid w:val="00997EDD"/>
    <w:pPr>
      <w:ind w:left="-1134" w:right="-1491"/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97EDD"/>
    <w:rPr>
      <w:spacing w:val="2"/>
      <w:sz w:val="14"/>
      <w:lang w:val="nl-NL"/>
    </w:rPr>
  </w:style>
  <w:style w:type="paragraph" w:styleId="Voettekst">
    <w:name w:val="footer"/>
    <w:basedOn w:val="Standaard"/>
    <w:link w:val="VoettekstChar"/>
    <w:uiPriority w:val="99"/>
    <w:semiHidden/>
    <w:rsid w:val="00997EDD"/>
    <w:pPr>
      <w:tabs>
        <w:tab w:val="center" w:pos="4760"/>
      </w:tabs>
      <w:spacing w:after="100" w:line="200" w:lineRule="atLeast"/>
      <w:ind w:left="-406" w:right="-1490"/>
    </w:pPr>
    <w:rPr>
      <w:spacing w:val="2"/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97EDD"/>
    <w:rPr>
      <w:spacing w:val="2"/>
      <w:sz w:val="14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7EDD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997E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97EDD"/>
    <w:rPr>
      <w:color w:val="808080"/>
    </w:rPr>
  </w:style>
  <w:style w:type="paragraph" w:styleId="Lijstalinea">
    <w:name w:val="List Paragraph"/>
    <w:basedOn w:val="Standaard"/>
    <w:uiPriority w:val="11"/>
    <w:qFormat/>
    <w:rsid w:val="00997EDD"/>
    <w:pPr>
      <w:numPr>
        <w:numId w:val="6"/>
      </w:numPr>
      <w:contextualSpacing/>
    </w:pPr>
  </w:style>
  <w:style w:type="paragraph" w:styleId="Titel">
    <w:name w:val="Title"/>
    <w:basedOn w:val="Standaard"/>
    <w:next w:val="Standaard"/>
    <w:link w:val="TitelChar"/>
    <w:uiPriority w:val="13"/>
    <w:qFormat/>
    <w:rsid w:val="00997EDD"/>
    <w:pPr>
      <w:spacing w:after="42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3"/>
    <w:rsid w:val="00997EDD"/>
    <w:rPr>
      <w:rFonts w:asciiTheme="majorHAnsi" w:eastAsiaTheme="majorEastAsia" w:hAnsiTheme="majorHAnsi" w:cstheme="majorBidi"/>
      <w:spacing w:val="-10"/>
      <w:kern w:val="28"/>
      <w:sz w:val="48"/>
      <w:szCs w:val="56"/>
      <w:lang w:val="nl-NL"/>
    </w:rPr>
  </w:style>
  <w:style w:type="paragraph" w:customStyle="1" w:styleId="Toelichting">
    <w:name w:val="Toelichting"/>
    <w:basedOn w:val="Standaard"/>
    <w:next w:val="Standaard"/>
    <w:link w:val="ToelichtingChar"/>
    <w:semiHidden/>
    <w:qFormat/>
    <w:rsid w:val="00D4223A"/>
    <w:rPr>
      <w:i/>
      <w:color w:val="808080" w:themeColor="background1" w:themeShade="80"/>
    </w:rPr>
  </w:style>
  <w:style w:type="character" w:customStyle="1" w:styleId="ToelichtingChar">
    <w:name w:val="Toelichting Char"/>
    <w:basedOn w:val="Standaardalinea-lettertype"/>
    <w:link w:val="Toelichting"/>
    <w:semiHidden/>
    <w:rsid w:val="001B6DD8"/>
    <w:rPr>
      <w:i/>
      <w:color w:val="808080" w:themeColor="background1" w:themeShade="80"/>
      <w:lang w:val="nl-NL"/>
    </w:rPr>
  </w:style>
  <w:style w:type="paragraph" w:styleId="Bijschrift">
    <w:name w:val="caption"/>
    <w:basedOn w:val="Standaard"/>
    <w:next w:val="Standaard"/>
    <w:uiPriority w:val="11"/>
    <w:qFormat/>
    <w:rsid w:val="00997EDD"/>
    <w:pPr>
      <w:spacing w:line="230" w:lineRule="atLeast"/>
    </w:pPr>
    <w:rPr>
      <w:i/>
      <w:iCs/>
      <w:color w:val="000000" w:themeColor="text2"/>
      <w:sz w:val="16"/>
    </w:rPr>
  </w:style>
  <w:style w:type="character" w:customStyle="1" w:styleId="Kop1Char">
    <w:name w:val="Kop 1 Char"/>
    <w:basedOn w:val="Standaardalinea-lettertype"/>
    <w:link w:val="Kop1"/>
    <w:uiPriority w:val="8"/>
    <w:rsid w:val="00997EDD"/>
    <w:rPr>
      <w:rFonts w:asciiTheme="majorHAnsi" w:eastAsiaTheme="majorEastAsia" w:hAnsiTheme="majorHAnsi" w:cstheme="majorBidi"/>
      <w:color w:val="E42313" w:themeColor="accent1"/>
      <w:sz w:val="28"/>
      <w:szCs w:val="32"/>
      <w:lang w:val="nl-NL"/>
    </w:rPr>
  </w:style>
  <w:style w:type="character" w:customStyle="1" w:styleId="Kop2Char">
    <w:name w:val="Kop 2 Char"/>
    <w:basedOn w:val="Standaardalinea-lettertype"/>
    <w:link w:val="Kop2"/>
    <w:uiPriority w:val="8"/>
    <w:rsid w:val="00997EDD"/>
    <w:rPr>
      <w:rFonts w:asciiTheme="majorHAnsi" w:eastAsiaTheme="majorEastAsia" w:hAnsiTheme="majorHAnsi" w:cstheme="majorBidi"/>
      <w:color w:val="000000" w:themeColor="text2"/>
      <w:sz w:val="22"/>
      <w:szCs w:val="26"/>
      <w:lang w:val="nl-NL"/>
    </w:rPr>
  </w:style>
  <w:style w:type="paragraph" w:customStyle="1" w:styleId="Kop2rood">
    <w:name w:val="Kop 2 rood"/>
    <w:basedOn w:val="Kop2"/>
    <w:next w:val="Standaard"/>
    <w:uiPriority w:val="8"/>
    <w:qFormat/>
    <w:rsid w:val="00997EDD"/>
    <w:rPr>
      <w:color w:val="E42313" w:themeColor="accent1"/>
    </w:rPr>
  </w:style>
  <w:style w:type="character" w:customStyle="1" w:styleId="Kop3Char">
    <w:name w:val="Kop 3 Char"/>
    <w:basedOn w:val="Standaardalinea-lettertype"/>
    <w:link w:val="Kop3"/>
    <w:uiPriority w:val="9"/>
    <w:rsid w:val="00997EDD"/>
    <w:rPr>
      <w:rFonts w:asciiTheme="majorHAnsi" w:eastAsiaTheme="majorEastAsia" w:hAnsiTheme="majorHAnsi" w:cstheme="majorBidi"/>
      <w:b/>
      <w:color w:val="373735" w:themeColor="accent2"/>
      <w:szCs w:val="24"/>
      <w:lang w:val="nl-NL"/>
    </w:rPr>
  </w:style>
  <w:style w:type="paragraph" w:customStyle="1" w:styleId="Kop3rood">
    <w:name w:val="Kop 3 rood"/>
    <w:basedOn w:val="Kop3"/>
    <w:next w:val="Standaard"/>
    <w:uiPriority w:val="9"/>
    <w:qFormat/>
    <w:rsid w:val="00997EDD"/>
    <w:rPr>
      <w:color w:val="E42313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B6DD8"/>
    <w:rPr>
      <w:rFonts w:asciiTheme="majorHAnsi" w:eastAsiaTheme="majorEastAsia" w:hAnsiTheme="majorHAnsi" w:cstheme="majorBidi"/>
      <w:iCs/>
      <w:sz w:val="22"/>
      <w:lang w:val="nl-NL"/>
    </w:rPr>
  </w:style>
  <w:style w:type="paragraph" w:customStyle="1" w:styleId="Kop4rood">
    <w:name w:val="Kop 4 rood"/>
    <w:basedOn w:val="Kop4"/>
    <w:uiPriority w:val="10"/>
    <w:semiHidden/>
    <w:qFormat/>
    <w:rsid w:val="00D4223A"/>
    <w:rPr>
      <w:color w:val="E42313" w:themeColor="accent1"/>
    </w:rPr>
  </w:style>
  <w:style w:type="paragraph" w:customStyle="1" w:styleId="Titelrood">
    <w:name w:val="Titel rood"/>
    <w:basedOn w:val="Titel"/>
    <w:next w:val="Ondertitel"/>
    <w:uiPriority w:val="12"/>
    <w:qFormat/>
    <w:rsid w:val="00997EDD"/>
    <w:pPr>
      <w:spacing w:after="0"/>
    </w:pPr>
    <w:rPr>
      <w:b/>
      <w:color w:val="E42313" w:themeColor="accent1"/>
      <w:sz w:val="46"/>
    </w:rPr>
  </w:style>
  <w:style w:type="paragraph" w:customStyle="1" w:styleId="Tabeltekst">
    <w:name w:val="Tabeltekst"/>
    <w:basedOn w:val="Standaard"/>
    <w:uiPriority w:val="11"/>
    <w:qFormat/>
    <w:rsid w:val="00997EDD"/>
    <w:rPr>
      <w:sz w:val="15"/>
      <w:szCs w:val="16"/>
    </w:rPr>
  </w:style>
  <w:style w:type="paragraph" w:styleId="Ondertitel">
    <w:name w:val="Subtitle"/>
    <w:basedOn w:val="Standaard"/>
    <w:next w:val="Standaard"/>
    <w:link w:val="OndertitelChar"/>
    <w:uiPriority w:val="13"/>
    <w:qFormat/>
    <w:rsid w:val="00997EDD"/>
    <w:pPr>
      <w:numPr>
        <w:ilvl w:val="1"/>
      </w:numPr>
      <w:spacing w:line="520" w:lineRule="atLeast"/>
    </w:pPr>
    <w:rPr>
      <w:rFonts w:eastAsiaTheme="minorEastAsia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3"/>
    <w:rsid w:val="00997EDD"/>
    <w:rPr>
      <w:rFonts w:eastAsiaTheme="minorEastAsia"/>
      <w:sz w:val="32"/>
      <w:lang w:val="nl-NL"/>
    </w:rPr>
  </w:style>
  <w:style w:type="paragraph" w:customStyle="1" w:styleId="Bijlagesubtitel">
    <w:name w:val="Bijlagesubtitel"/>
    <w:basedOn w:val="Ondertitel"/>
    <w:next w:val="Standaard"/>
    <w:uiPriority w:val="15"/>
    <w:qFormat/>
    <w:rsid w:val="00997EDD"/>
    <w:rPr>
      <w:sz w:val="24"/>
    </w:rPr>
  </w:style>
  <w:style w:type="paragraph" w:customStyle="1" w:styleId="Bijlagetitel">
    <w:name w:val="Bijlagetitel"/>
    <w:next w:val="Standaard"/>
    <w:uiPriority w:val="14"/>
    <w:qFormat/>
    <w:rsid w:val="00997EDD"/>
    <w:pPr>
      <w:keepNext/>
      <w:keepLines/>
      <w:pageBreakBefore/>
      <w:spacing w:line="240" w:lineRule="auto"/>
    </w:pPr>
    <w:rPr>
      <w:rFonts w:asciiTheme="majorHAnsi" w:eastAsiaTheme="majorEastAsia" w:hAnsiTheme="majorHAnsi" w:cstheme="majorBidi"/>
      <w:color w:val="000000" w:themeColor="text1"/>
      <w:sz w:val="46"/>
      <w:szCs w:val="32"/>
      <w:lang w:val="nl-NL"/>
    </w:rPr>
  </w:style>
  <w:style w:type="paragraph" w:customStyle="1" w:styleId="Genummerd">
    <w:name w:val="Genummerd"/>
    <w:basedOn w:val="Lijstalinea"/>
    <w:uiPriority w:val="11"/>
    <w:qFormat/>
    <w:rsid w:val="00997EDD"/>
    <w:pPr>
      <w:numPr>
        <w:numId w:val="7"/>
      </w:numPr>
      <w:ind w:left="426" w:hanging="426"/>
    </w:pPr>
  </w:style>
  <w:style w:type="character" w:customStyle="1" w:styleId="Kop5Char">
    <w:name w:val="Kop 5 Char"/>
    <w:basedOn w:val="Standaardalinea-lettertype"/>
    <w:link w:val="Kop5"/>
    <w:uiPriority w:val="9"/>
    <w:semiHidden/>
    <w:rsid w:val="00997EDD"/>
    <w:rPr>
      <w:rFonts w:asciiTheme="majorHAnsi" w:eastAsiaTheme="majorEastAsia" w:hAnsiTheme="majorHAnsi" w:cstheme="majorBidi"/>
      <w:color w:val="AA190E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7EDD"/>
    <w:rPr>
      <w:rFonts w:asciiTheme="majorHAnsi" w:eastAsiaTheme="majorEastAsia" w:hAnsiTheme="majorHAnsi" w:cstheme="majorBidi"/>
      <w:color w:val="711109" w:themeColor="accent1" w:themeShade="7F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7EDD"/>
    <w:rPr>
      <w:rFonts w:asciiTheme="majorHAnsi" w:eastAsiaTheme="majorEastAsia" w:hAnsiTheme="majorHAnsi" w:cstheme="majorBidi"/>
      <w:i/>
      <w:iCs/>
      <w:color w:val="711109" w:themeColor="accent1" w:themeShade="7F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7ED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7E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l-NL"/>
    </w:rPr>
  </w:style>
  <w:style w:type="paragraph" w:customStyle="1" w:styleId="Kopinhoudsopgave">
    <w:name w:val="Kop inhoudsopgave"/>
    <w:basedOn w:val="Standaard"/>
    <w:next w:val="Standaard"/>
    <w:uiPriority w:val="8"/>
    <w:semiHidden/>
    <w:qFormat/>
    <w:rsid w:val="00997EDD"/>
    <w:pPr>
      <w:spacing w:line="270" w:lineRule="atLeast"/>
    </w:pPr>
    <w:rPr>
      <w:b/>
      <w:bCs/>
    </w:rPr>
  </w:style>
  <w:style w:type="table" w:customStyle="1" w:styleId="OMWB">
    <w:name w:val="OMWB"/>
    <w:basedOn w:val="Standaardtabel"/>
    <w:uiPriority w:val="99"/>
    <w:rsid w:val="00997EDD"/>
    <w:pPr>
      <w:spacing w:after="40"/>
    </w:pPr>
    <w:rPr>
      <w:sz w:val="15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uto"/>
    </w:tcPr>
    <w:tblStylePr w:type="firstRow">
      <w:rPr>
        <w:b/>
        <w:color w:val="FFFFFF" w:themeColor="background2"/>
      </w:rPr>
      <w:tblPr/>
      <w:tcPr>
        <w:shd w:val="clear" w:color="auto" w:fill="E42313" w:themeFill="accent1"/>
      </w:tcPr>
    </w:tblStylePr>
    <w:tblStylePr w:type="lastRow">
      <w:rPr>
        <w:b/>
      </w:rPr>
      <w:tblPr/>
      <w:tcPr>
        <w:tcBorders>
          <w:top w:val="single" w:sz="4" w:space="0" w:color="E42313" w:themeColor="accent1"/>
        </w:tcBorders>
      </w:tcPr>
    </w:tblStylePr>
    <w:tblStylePr w:type="firstCol">
      <w:tblPr/>
      <w:tcPr>
        <w:shd w:val="clear" w:color="auto" w:fill="FCCDB7" w:themeFill="accent3" w:themeFillShade="E6"/>
      </w:tcPr>
    </w:tblStylePr>
    <w:tblStylePr w:type="band2Vert">
      <w:tblPr/>
      <w:tcPr>
        <w:shd w:val="clear" w:color="auto" w:fill="FEEDE5" w:themeFill="accent3"/>
      </w:tcPr>
    </w:tblStylePr>
    <w:tblStylePr w:type="band1Horz">
      <w:tblPr/>
      <w:tcPr>
        <w:shd w:val="clear" w:color="auto" w:fill="FEEDE5" w:themeFill="accent3"/>
      </w:tcPr>
    </w:tblStylePr>
  </w:style>
  <w:style w:type="character" w:customStyle="1" w:styleId="Rood">
    <w:name w:val="Rood"/>
    <w:basedOn w:val="Standaardalinea-lettertype"/>
    <w:uiPriority w:val="7"/>
    <w:semiHidden/>
    <w:qFormat/>
    <w:rsid w:val="00997EDD"/>
    <w:rPr>
      <w:color w:val="E42313" w:themeColor="accent1"/>
    </w:rPr>
  </w:style>
  <w:style w:type="table" w:styleId="Tabelrasterlicht">
    <w:name w:val="Grid Table Light"/>
    <w:basedOn w:val="Standaardtabel"/>
    <w:uiPriority w:val="40"/>
    <w:rsid w:val="00997EDD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B21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B21D9E"/>
    <w:rPr>
      <w:i/>
      <w:iCs/>
      <w:color w:val="404040" w:themeColor="text1" w:themeTint="BF"/>
      <w:lang w:val="nl-NL"/>
    </w:rPr>
  </w:style>
  <w:style w:type="character" w:styleId="Intensievebenadrukking">
    <w:name w:val="Intense Emphasis"/>
    <w:basedOn w:val="Standaardalinea-lettertype"/>
    <w:uiPriority w:val="21"/>
    <w:semiHidden/>
    <w:qFormat/>
    <w:rsid w:val="00B21D9E"/>
    <w:rPr>
      <w:i/>
      <w:iCs/>
      <w:color w:val="AA190E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B21D9E"/>
    <w:pPr>
      <w:pBdr>
        <w:top w:val="single" w:sz="4" w:space="10" w:color="AA190E" w:themeColor="accent1" w:themeShade="BF"/>
        <w:bottom w:val="single" w:sz="4" w:space="10" w:color="AA190E" w:themeColor="accent1" w:themeShade="BF"/>
      </w:pBdr>
      <w:spacing w:before="360" w:after="360"/>
      <w:ind w:left="864" w:right="864"/>
      <w:jc w:val="center"/>
    </w:pPr>
    <w:rPr>
      <w:i/>
      <w:iCs/>
      <w:color w:val="AA190E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B21D9E"/>
    <w:rPr>
      <w:i/>
      <w:iCs/>
      <w:color w:val="AA190E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semiHidden/>
    <w:qFormat/>
    <w:rsid w:val="00B21D9E"/>
    <w:rPr>
      <w:b/>
      <w:bCs/>
      <w:smallCaps/>
      <w:color w:val="AA190E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C4C6B"/>
    <w:rPr>
      <w:color w:val="004F94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ergieopslag@omwb.n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MWB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42313"/>
      </a:accent1>
      <a:accent2>
        <a:srgbClr val="373735"/>
      </a:accent2>
      <a:accent3>
        <a:srgbClr val="FEEDE5"/>
      </a:accent3>
      <a:accent4>
        <a:srgbClr val="EEEEEE"/>
      </a:accent4>
      <a:accent5>
        <a:srgbClr val="004F94"/>
      </a:accent5>
      <a:accent6>
        <a:srgbClr val="D9EDFF"/>
      </a:accent6>
      <a:hlink>
        <a:srgbClr val="004F94"/>
      </a:hlink>
      <a:folHlink>
        <a:srgbClr val="74120A"/>
      </a:folHlink>
    </a:clrScheme>
    <a:fontScheme name="OMW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6E301FC314FF49A1B85B95C6048780" ma:contentTypeVersion="15" ma:contentTypeDescription="Een nieuw document maken." ma:contentTypeScope="" ma:versionID="06659b333f45131a83779cb4fd8cdf98">
  <xsd:schema xmlns:xsd="http://www.w3.org/2001/XMLSchema" xmlns:xs="http://www.w3.org/2001/XMLSchema" xmlns:p="http://schemas.microsoft.com/office/2006/metadata/properties" xmlns:ns2="2895014c-1b21-4a26-a406-953279d0c9b2" xmlns:ns3="5be3c295-c278-418d-84da-6819e80f8a0e" targetNamespace="http://schemas.microsoft.com/office/2006/metadata/properties" ma:root="true" ma:fieldsID="0e2868effb9d9f32a981f01335c302d6" ns2:_="" ns3:_="">
    <xsd:import namespace="2895014c-1b21-4a26-a406-953279d0c9b2"/>
    <xsd:import namespace="5be3c295-c278-418d-84da-6819e80f8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5014c-1b21-4a26-a406-953279d0c9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d526e2a8-e882-4704-9d41-be91b2472f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3c295-c278-418d-84da-6819e80f8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e7b791-4ece-46d3-b596-0285b990eff5}" ma:internalName="TaxCatchAll" ma:showField="CatchAllData" ma:web="5be3c295-c278-418d-84da-6819e80f8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e3c295-c278-418d-84da-6819e80f8a0e" xsi:nil="true"/>
    <lcf76f155ced4ddcb4097134ff3c332f xmlns="2895014c-1b21-4a26-a406-953279d0c9b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D22D2A-9609-4770-BF04-380FFFE075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6235FA-F66B-412D-8698-9A7A50618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95014c-1b21-4a26-a406-953279d0c9b2"/>
    <ds:schemaRef ds:uri="5be3c295-c278-418d-84da-6819e80f8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A4CB6-51B8-4969-A4FE-27567BA19791}">
  <ds:schemaRefs>
    <ds:schemaRef ds:uri="http://schemas.microsoft.com/office/2006/metadata/properties"/>
    <ds:schemaRef ds:uri="http://schemas.microsoft.com/office/infopath/2007/PartnerControls"/>
    <ds:schemaRef ds:uri="5be3c295-c278-418d-84da-6819e80f8a0e"/>
    <ds:schemaRef ds:uri="2895014c-1b21-4a26-a406-953279d0c9b2"/>
  </ds:schemaRefs>
</ds:datastoreItem>
</file>

<file path=customXml/itemProps4.xml><?xml version="1.0" encoding="utf-8"?>
<ds:datastoreItem xmlns:ds="http://schemas.openxmlformats.org/officeDocument/2006/customXml" ds:itemID="{43E183EC-B770-47CB-811C-B1CECB5582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Biboudis</dc:creator>
  <cp:keywords/>
  <dc:description/>
  <cp:lastModifiedBy>Pavlo Biboudis</cp:lastModifiedBy>
  <cp:revision>2</cp:revision>
  <dcterms:created xsi:type="dcterms:W3CDTF">2026-04-09T06:48:00Z</dcterms:created>
  <dcterms:modified xsi:type="dcterms:W3CDTF">2026-04-09T06:49:00Z</dcterms:modified>
</cp:coreProperties>
</file>